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41DC1" w:rsidRPr="00BA0DF2" w:rsidRDefault="009D4A84">
      <w:pPr>
        <w:jc w:val="center"/>
        <w:rPr>
          <w:b/>
          <w:sz w:val="32"/>
        </w:rPr>
      </w:pPr>
      <w:r w:rsidRPr="00BA0DF2">
        <w:rPr>
          <w:rFonts w:ascii="Arial Black" w:eastAsia="Arial Black" w:hAnsi="Arial Black" w:cs="Arial Black"/>
          <w:b/>
          <w:sz w:val="32"/>
        </w:rPr>
        <w:t>Dead Poets Society Argumentative Essay</w:t>
      </w:r>
    </w:p>
    <w:p w:rsidR="00241DC1" w:rsidRPr="009D4A84" w:rsidRDefault="00241DC1">
      <w:pPr>
        <w:rPr>
          <w:sz w:val="20"/>
        </w:rPr>
      </w:pPr>
    </w:p>
    <w:p w:rsidR="00241DC1" w:rsidRPr="009D4A84" w:rsidRDefault="009D4A84">
      <w:pPr>
        <w:rPr>
          <w:sz w:val="20"/>
        </w:rPr>
      </w:pPr>
      <w:r w:rsidRPr="009D4A84">
        <w:t xml:space="preserve">All of us are called upon to make choices between following our hearts and following what society deems appropriate or acceptable.  Sometimes a choice causes a series of events that we had not counted on. </w:t>
      </w:r>
    </w:p>
    <w:p w:rsidR="00241DC1" w:rsidRDefault="00241DC1"/>
    <w:p w:rsidR="00241DC1" w:rsidRPr="009D4A84" w:rsidRDefault="009D4A84">
      <w:pPr>
        <w:rPr>
          <w:rFonts w:ascii="Arial Black" w:hAnsi="Arial Black"/>
          <w:color w:val="1F3864" w:themeColor="accent5" w:themeShade="80"/>
        </w:rPr>
      </w:pPr>
      <w:r w:rsidRPr="009D4A84">
        <w:rPr>
          <w:rFonts w:ascii="Arial Black" w:hAnsi="Arial Black"/>
          <w:b/>
          <w:color w:val="1F3864" w:themeColor="accent5" w:themeShade="80"/>
          <w:sz w:val="24"/>
        </w:rPr>
        <w:t>Prompt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241DC1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DC1" w:rsidRDefault="009D4A84">
            <w:pPr>
              <w:widowControl w:val="0"/>
              <w:spacing w:line="240" w:lineRule="auto"/>
            </w:pPr>
            <w:r>
              <w:rPr>
                <w:sz w:val="24"/>
              </w:rPr>
              <w:t>Choose a character from the movie,</w:t>
            </w:r>
            <w:r>
              <w:rPr>
                <w:i/>
                <w:sz w:val="24"/>
              </w:rPr>
              <w:t xml:space="preserve"> Dead Poets Society</w:t>
            </w:r>
            <w:r>
              <w:rPr>
                <w:sz w:val="24"/>
              </w:rPr>
              <w:t xml:space="preserve">, who made an important choice(s) that reflects a new way of thinking and/or that had drastic consequences.  </w:t>
            </w:r>
            <w:r w:rsidRPr="009D4A84">
              <w:rPr>
                <w:rFonts w:ascii="Arial Black" w:hAnsi="Arial Black"/>
                <w:color w:val="1F3864" w:themeColor="accent5" w:themeShade="80"/>
              </w:rPr>
              <w:t>In an argumentative essay argue whether that character and people should live a life of “Carpe Diem” (Keating) or resign themselves to “lead lives of quiet desperation” as Thoreau warns against?</w:t>
            </w:r>
          </w:p>
        </w:tc>
      </w:tr>
    </w:tbl>
    <w:p w:rsidR="00241DC1" w:rsidRDefault="00241DC1"/>
    <w:p w:rsidR="00241DC1" w:rsidRPr="009D4A84" w:rsidRDefault="009D4A84">
      <w:pPr>
        <w:rPr>
          <w:rFonts w:ascii="Arial Black" w:hAnsi="Arial Black"/>
          <w:color w:val="1F3864" w:themeColor="accent5" w:themeShade="80"/>
        </w:rPr>
      </w:pPr>
      <w:r w:rsidRPr="009D4A84">
        <w:rPr>
          <w:rFonts w:ascii="Arial Black" w:hAnsi="Arial Black"/>
          <w:b/>
          <w:color w:val="1F3864" w:themeColor="accent5" w:themeShade="80"/>
          <w:sz w:val="24"/>
        </w:rPr>
        <w:t>Requirements</w:t>
      </w:r>
    </w:p>
    <w:p w:rsidR="00241DC1" w:rsidRPr="009D4A84" w:rsidRDefault="009D4A84">
      <w:pPr>
        <w:numPr>
          <w:ilvl w:val="0"/>
          <w:numId w:val="3"/>
        </w:numPr>
        <w:ind w:hanging="359"/>
        <w:contextualSpacing/>
      </w:pPr>
      <w:r w:rsidRPr="009D4A84">
        <w:t>The response should provide thorough and convincing elaboration of the support/evidence for the claim and argument(s) including reasoned, in depth analysis and the effective use of sources.</w:t>
      </w:r>
    </w:p>
    <w:p w:rsidR="00241DC1" w:rsidRPr="009D4A84" w:rsidRDefault="009D4A84">
      <w:pPr>
        <w:numPr>
          <w:ilvl w:val="0"/>
          <w:numId w:val="3"/>
        </w:numPr>
        <w:ind w:hanging="359"/>
        <w:contextualSpacing/>
      </w:pPr>
      <w:r w:rsidRPr="009D4A84">
        <w:t>The response should clearly and effectively develops ideas, using precise language:</w:t>
      </w:r>
    </w:p>
    <w:p w:rsidR="009D4A84" w:rsidRPr="009D4A84" w:rsidRDefault="009D4A84" w:rsidP="009D4A84">
      <w:pPr>
        <w:numPr>
          <w:ilvl w:val="1"/>
          <w:numId w:val="3"/>
        </w:numPr>
        <w:ind w:hanging="359"/>
        <w:contextualSpacing/>
      </w:pPr>
      <w:r w:rsidRPr="009D4A84">
        <w:t>Include a counter position to prove invalid</w:t>
      </w:r>
      <w:bookmarkStart w:id="0" w:name="_GoBack"/>
      <w:bookmarkEnd w:id="0"/>
    </w:p>
    <w:p w:rsidR="00241DC1" w:rsidRPr="009D4A84" w:rsidRDefault="009D4A84">
      <w:pPr>
        <w:numPr>
          <w:ilvl w:val="1"/>
          <w:numId w:val="3"/>
        </w:numPr>
        <w:ind w:hanging="359"/>
        <w:contextualSpacing/>
      </w:pPr>
      <w:r w:rsidRPr="009D4A84">
        <w:t>comprehensive evidence (facts and details) from the source material is integrated, relevant, and specific</w:t>
      </w:r>
    </w:p>
    <w:p w:rsidR="00241DC1" w:rsidRPr="009D4A84" w:rsidRDefault="009D4A84">
      <w:pPr>
        <w:numPr>
          <w:ilvl w:val="1"/>
          <w:numId w:val="3"/>
        </w:numPr>
        <w:ind w:hanging="359"/>
        <w:contextualSpacing/>
      </w:pPr>
      <w:r w:rsidRPr="009D4A84">
        <w:t>clear citations &amp; acknowledgement to source material (paraphrasing)</w:t>
      </w:r>
    </w:p>
    <w:p w:rsidR="00241DC1" w:rsidRPr="009D4A84" w:rsidRDefault="009D4A84">
      <w:pPr>
        <w:numPr>
          <w:ilvl w:val="1"/>
          <w:numId w:val="3"/>
        </w:numPr>
        <w:ind w:hanging="359"/>
        <w:contextualSpacing/>
      </w:pPr>
      <w:r w:rsidRPr="009D4A84">
        <w:t>vocabulary is clearly appropriate for the audience and purpose (academic)</w:t>
      </w:r>
    </w:p>
    <w:p w:rsidR="00241DC1" w:rsidRPr="009D4A84" w:rsidRDefault="009D4A84">
      <w:pPr>
        <w:numPr>
          <w:ilvl w:val="1"/>
          <w:numId w:val="3"/>
        </w:numPr>
        <w:ind w:hanging="359"/>
        <w:contextualSpacing/>
      </w:pPr>
      <w:r w:rsidRPr="009D4A84">
        <w:t>effective, appropriate style enhances content</w:t>
      </w:r>
    </w:p>
    <w:p w:rsidR="00241DC1" w:rsidRDefault="00241DC1"/>
    <w:p w:rsidR="00241DC1" w:rsidRPr="009D4A84" w:rsidRDefault="009D4A84">
      <w:pPr>
        <w:rPr>
          <w:rFonts w:ascii="Arial Black" w:hAnsi="Arial Black"/>
          <w:color w:val="1F3864" w:themeColor="accent5" w:themeShade="80"/>
        </w:rPr>
      </w:pPr>
      <w:r w:rsidRPr="009D4A84">
        <w:rPr>
          <w:rFonts w:ascii="Arial Black" w:hAnsi="Arial Black"/>
          <w:b/>
          <w:color w:val="1F3864" w:themeColor="accent5" w:themeShade="80"/>
          <w:sz w:val="24"/>
        </w:rPr>
        <w:t xml:space="preserve"> Things to consider: </w:t>
      </w:r>
    </w:p>
    <w:p w:rsidR="00241DC1" w:rsidRPr="009D4A84" w:rsidRDefault="009D4A84">
      <w:pPr>
        <w:numPr>
          <w:ilvl w:val="0"/>
          <w:numId w:val="4"/>
        </w:numPr>
        <w:ind w:hanging="359"/>
        <w:contextualSpacing/>
      </w:pPr>
      <w:r w:rsidRPr="009D4A84">
        <w:t xml:space="preserve">Explain the choice or series of related choices </w:t>
      </w:r>
    </w:p>
    <w:p w:rsidR="00241DC1" w:rsidRPr="009D4A84" w:rsidRDefault="009D4A84">
      <w:pPr>
        <w:numPr>
          <w:ilvl w:val="0"/>
          <w:numId w:val="4"/>
        </w:numPr>
        <w:ind w:hanging="359"/>
        <w:contextualSpacing/>
      </w:pPr>
      <w:r w:rsidRPr="009D4A84">
        <w:t>Identify what element of transcendentalism the character’s choice relates.</w:t>
      </w:r>
    </w:p>
    <w:p w:rsidR="00241DC1" w:rsidRPr="009D4A84" w:rsidRDefault="009D4A84">
      <w:pPr>
        <w:numPr>
          <w:ilvl w:val="0"/>
          <w:numId w:val="4"/>
        </w:numPr>
        <w:ind w:hanging="359"/>
        <w:contextualSpacing/>
      </w:pPr>
      <w:r w:rsidRPr="009D4A84">
        <w:t>Describe what lead up to the choice; for example, events, changes in behavior, or outlook on life, societal or parental expectations… Did another person (or society in general) have any influence on the decision?</w:t>
      </w:r>
    </w:p>
    <w:p w:rsidR="00241DC1" w:rsidRPr="009D4A84" w:rsidRDefault="009D4A84">
      <w:pPr>
        <w:numPr>
          <w:ilvl w:val="0"/>
          <w:numId w:val="4"/>
        </w:numPr>
        <w:ind w:hanging="359"/>
        <w:contextualSpacing/>
      </w:pPr>
      <w:r w:rsidRPr="009D4A84">
        <w:t>Evaluate the choice(s):  was it a good one?  (Think about the short and long run)  Was it all the character could do given his inexperience in life?</w:t>
      </w:r>
    </w:p>
    <w:p w:rsidR="00241DC1" w:rsidRDefault="00241DC1"/>
    <w:p w:rsidR="00241DC1" w:rsidRDefault="009D4A84">
      <w:r w:rsidRPr="009D4A84">
        <w:rPr>
          <w:rFonts w:ascii="Arial Black" w:hAnsi="Arial Black"/>
          <w:b/>
          <w:i/>
          <w:color w:val="1F3864" w:themeColor="accent5" w:themeShade="80"/>
          <w:sz w:val="24"/>
        </w:rPr>
        <w:t>Dead Poets Society</w:t>
      </w:r>
      <w:r w:rsidRPr="009D4A84">
        <w:rPr>
          <w:b/>
          <w:color w:val="1F3864" w:themeColor="accent5" w:themeShade="80"/>
          <w:sz w:val="24"/>
        </w:rPr>
        <w:t xml:space="preserve"> </w:t>
      </w:r>
      <w:r>
        <w:rPr>
          <w:sz w:val="24"/>
        </w:rPr>
        <w:t>(1989), directed by Peter Weir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241DC1"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DC1" w:rsidRDefault="009D4A84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The school: </w:t>
            </w:r>
            <w:proofErr w:type="spellStart"/>
            <w:r>
              <w:rPr>
                <w:sz w:val="20"/>
              </w:rPr>
              <w:t>Wellton</w:t>
            </w:r>
            <w:proofErr w:type="spellEnd"/>
          </w:p>
          <w:p w:rsidR="00241DC1" w:rsidRDefault="00241DC1">
            <w:pPr>
              <w:widowControl w:val="0"/>
              <w:spacing w:line="240" w:lineRule="auto"/>
            </w:pPr>
          </w:p>
          <w:p w:rsidR="00241DC1" w:rsidRDefault="009D4A84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Mr. Keating, the new teacher of poetry and literature, played by Robin Williams</w:t>
            </w:r>
          </w:p>
          <w:p w:rsidR="00241DC1" w:rsidRDefault="00241DC1">
            <w:pPr>
              <w:widowControl w:val="0"/>
              <w:spacing w:line="240" w:lineRule="auto"/>
            </w:pPr>
          </w:p>
          <w:p w:rsidR="00241DC1" w:rsidRDefault="009D4A84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Mr. Nolan, the head administrator</w:t>
            </w:r>
          </w:p>
          <w:p w:rsidR="00241DC1" w:rsidRDefault="00241DC1">
            <w:pPr>
              <w:widowControl w:val="0"/>
              <w:spacing w:line="240" w:lineRule="auto"/>
            </w:pPr>
          </w:p>
          <w:p w:rsidR="00241DC1" w:rsidRDefault="009D4A84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Neal Perry, tall, dark-haired "leader" of the boys, plays Puck in</w:t>
            </w:r>
            <w:r>
              <w:rPr>
                <w:i/>
                <w:sz w:val="20"/>
              </w:rPr>
              <w:t xml:space="preserve"> Midsummer </w:t>
            </w:r>
            <w:proofErr w:type="spellStart"/>
            <w:r>
              <w:rPr>
                <w:i/>
                <w:sz w:val="20"/>
              </w:rPr>
              <w:t>Nights</w:t>
            </w:r>
            <w:proofErr w:type="spellEnd"/>
            <w:r>
              <w:rPr>
                <w:i/>
                <w:sz w:val="20"/>
              </w:rPr>
              <w:t xml:space="preserve"> Dream</w:t>
            </w:r>
          </w:p>
          <w:p w:rsidR="00241DC1" w:rsidRDefault="00241DC1">
            <w:pPr>
              <w:widowControl w:val="0"/>
              <w:spacing w:line="240" w:lineRule="auto"/>
            </w:pPr>
          </w:p>
          <w:p w:rsidR="00241DC1" w:rsidRDefault="009D4A84">
            <w:pPr>
              <w:widowControl w:val="0"/>
              <w:numPr>
                <w:ilvl w:val="0"/>
                <w:numId w:val="2"/>
              </w:numPr>
              <w:spacing w:line="240" w:lineRule="auto"/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Todd Anderson, new kid, Neal's roommate, extremely shy, the protagonist, the hero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1DC1" w:rsidRDefault="009D4A84">
            <w:pPr>
              <w:numPr>
                <w:ilvl w:val="0"/>
                <w:numId w:val="1"/>
              </w:numPr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Charlie Dalton, really smart, spunky, wise guy, makes a phone call from God</w:t>
            </w:r>
          </w:p>
          <w:p w:rsidR="00241DC1" w:rsidRDefault="00241DC1"/>
          <w:p w:rsidR="00241DC1" w:rsidRDefault="009D4A84">
            <w:pPr>
              <w:numPr>
                <w:ilvl w:val="0"/>
                <w:numId w:val="1"/>
              </w:numPr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Knox Overstreet, brown hair, falls in love with Chris</w:t>
            </w:r>
          </w:p>
          <w:p w:rsidR="00241DC1" w:rsidRDefault="00241DC1"/>
          <w:p w:rsidR="00241DC1" w:rsidRDefault="009D4A84">
            <w:pPr>
              <w:numPr>
                <w:ilvl w:val="0"/>
                <w:numId w:val="1"/>
              </w:numPr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Richard Cameron, red-haired, rational, studious, nerdy, turns against Mr. Keating and the “Dead Poets”</w:t>
            </w:r>
          </w:p>
          <w:p w:rsidR="00241DC1" w:rsidRDefault="00241DC1"/>
          <w:p w:rsidR="00241DC1" w:rsidRDefault="009D4A84">
            <w:pPr>
              <w:numPr>
                <w:ilvl w:val="0"/>
                <w:numId w:val="1"/>
              </w:numPr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Gerard Pitts, tall, a secondary character</w:t>
            </w:r>
          </w:p>
          <w:p w:rsidR="00241DC1" w:rsidRDefault="00241DC1"/>
          <w:p w:rsidR="00241DC1" w:rsidRDefault="009D4A84">
            <w:pPr>
              <w:numPr>
                <w:ilvl w:val="0"/>
                <w:numId w:val="1"/>
              </w:numPr>
              <w:ind w:left="345" w:hanging="359"/>
              <w:contextualSpacing/>
              <w:rPr>
                <w:sz w:val="20"/>
              </w:rPr>
            </w:pPr>
            <w:r>
              <w:rPr>
                <w:sz w:val="20"/>
              </w:rPr>
              <w:t>Steven Meeks, red-haired, glasses, secondary character</w:t>
            </w:r>
          </w:p>
        </w:tc>
      </w:tr>
    </w:tbl>
    <w:p w:rsidR="00241DC1" w:rsidRDefault="00241DC1"/>
    <w:sectPr w:rsidR="00241D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D6A13"/>
    <w:multiLevelType w:val="multilevel"/>
    <w:tmpl w:val="752C96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09E618C"/>
    <w:multiLevelType w:val="multilevel"/>
    <w:tmpl w:val="16C86F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4C704C4"/>
    <w:multiLevelType w:val="multilevel"/>
    <w:tmpl w:val="14D8E5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893146A"/>
    <w:multiLevelType w:val="multilevel"/>
    <w:tmpl w:val="D5D6EA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C1"/>
    <w:rsid w:val="00241DC1"/>
    <w:rsid w:val="009D4A84"/>
    <w:rsid w:val="00B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70ABDC-9531-49A4-B71A-9FAF99AC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D13E653.dotm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Dead Poet Society Timed Writing.docx</vt:lpstr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Dead Poet Society Timed Writing.docx</dc:title>
  <dc:creator>Cindy Nicolia</dc:creator>
  <cp:lastModifiedBy>Cindy Nicolia</cp:lastModifiedBy>
  <cp:revision>2</cp:revision>
  <dcterms:created xsi:type="dcterms:W3CDTF">2015-01-23T12:49:00Z</dcterms:created>
  <dcterms:modified xsi:type="dcterms:W3CDTF">2015-01-23T12:49:00Z</dcterms:modified>
</cp:coreProperties>
</file>