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7F" w:rsidRDefault="00983D7F">
      <w:r>
        <w:t>Senior Literature</w:t>
      </w:r>
    </w:p>
    <w:p w:rsidR="00983D7F" w:rsidRDefault="00983D7F">
      <w:r>
        <w:rPr>
          <w:i/>
        </w:rPr>
        <w:t>Macbeth</w:t>
      </w:r>
    </w:p>
    <w:p w:rsidR="00983D7F" w:rsidRDefault="00983D7F"/>
    <w:p w:rsidR="00983D7F" w:rsidRPr="00983D7F" w:rsidRDefault="00983D7F" w:rsidP="00983D7F">
      <w:pPr>
        <w:jc w:val="center"/>
        <w:rPr>
          <w:sz w:val="32"/>
        </w:rPr>
      </w:pPr>
      <w:r w:rsidRPr="00983D7F">
        <w:rPr>
          <w:sz w:val="32"/>
        </w:rPr>
        <w:t>Literary Analysis DSPA</w:t>
      </w:r>
    </w:p>
    <w:p w:rsidR="00983D7F" w:rsidRDefault="00983D7F" w:rsidP="00983D7F">
      <w:pPr>
        <w:jc w:val="center"/>
        <w:rPr>
          <w:sz w:val="32"/>
        </w:rPr>
      </w:pPr>
      <w:r w:rsidRPr="00983D7F">
        <w:rPr>
          <w:sz w:val="32"/>
        </w:rPr>
        <w:t xml:space="preserve">How to cite Shakespearean </w:t>
      </w:r>
      <w:r>
        <w:rPr>
          <w:sz w:val="32"/>
        </w:rPr>
        <w:t>E</w:t>
      </w:r>
      <w:r w:rsidRPr="00983D7F">
        <w:rPr>
          <w:sz w:val="32"/>
        </w:rPr>
        <w:t>vide</w:t>
      </w:r>
      <w:r>
        <w:rPr>
          <w:sz w:val="32"/>
        </w:rPr>
        <w:t>nce</w:t>
      </w:r>
    </w:p>
    <w:p w:rsidR="00983D7F" w:rsidRPr="00983D7F" w:rsidRDefault="00983D7F" w:rsidP="00983D7F">
      <w:pPr>
        <w:jc w:val="center"/>
        <w:rPr>
          <w:sz w:val="32"/>
        </w:rPr>
      </w:pP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b/>
          <w:bCs/>
          <w:color w:val="333333"/>
          <w:u w:val="single"/>
        </w:rPr>
      </w:pPr>
      <w:r w:rsidRPr="00983D7F">
        <w:rPr>
          <w:rFonts w:ascii="Arial" w:hAnsi="Arial" w:cs="Arial"/>
          <w:b/>
          <w:bCs/>
          <w:color w:val="333333"/>
          <w:highlight w:val="lightGray"/>
          <w:u w:val="single"/>
        </w:rPr>
        <w:t>General FYI:</w:t>
      </w:r>
      <w:r w:rsidRPr="00983D7F">
        <w:rPr>
          <w:rFonts w:ascii="Arial" w:hAnsi="Arial" w:cs="Arial"/>
          <w:b/>
          <w:bCs/>
          <w:color w:val="333333"/>
          <w:u w:val="single"/>
        </w:rPr>
        <w:t xml:space="preserve"> 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b/>
          <w:bCs/>
          <w:color w:val="333333"/>
        </w:rPr>
        <w:t>Play In-text (parenthetical) Citations: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333333"/>
        </w:rPr>
        <w:t xml:space="preserve">If we are writing a paper that refers to more than one work, we will use the play name in our citation rather than the author. If we </w:t>
      </w:r>
      <w:proofErr w:type="gramStart"/>
      <w:r w:rsidRPr="00983D7F">
        <w:rPr>
          <w:rFonts w:ascii="Arial" w:hAnsi="Arial" w:cs="Arial"/>
          <w:color w:val="333333"/>
        </w:rPr>
        <w:t>are</w:t>
      </w:r>
      <w:proofErr w:type="gramEnd"/>
      <w:r w:rsidRPr="00983D7F">
        <w:rPr>
          <w:rFonts w:ascii="Arial" w:hAnsi="Arial" w:cs="Arial"/>
          <w:color w:val="333333"/>
        </w:rPr>
        <w:t xml:space="preserve"> writing about one play then we would replace the play title in the parenthetical citation for the author's last name. </w:t>
      </w:r>
    </w:p>
    <w:p w:rsidR="00983D7F" w:rsidRPr="00983D7F" w:rsidRDefault="00983D7F" w:rsidP="00983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Author: </w:t>
      </w:r>
      <w:r w:rsidRPr="00983D7F">
        <w:rPr>
          <w:rFonts w:ascii="Arial" w:eastAsia="Times New Roman" w:hAnsi="Arial" w:cs="Arial"/>
          <w:color w:val="0000CD"/>
        </w:rPr>
        <w:t>Shakespeare</w:t>
      </w:r>
    </w:p>
    <w:p w:rsidR="00983D7F" w:rsidRPr="00983D7F" w:rsidRDefault="00983D7F" w:rsidP="00983D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Italicize play titles: </w:t>
      </w:r>
      <w:r w:rsidRPr="00983D7F">
        <w:rPr>
          <w:rFonts w:ascii="Arial" w:eastAsia="Times New Roman" w:hAnsi="Arial" w:cs="Arial"/>
          <w:i/>
          <w:iCs/>
          <w:color w:val="0000CD"/>
        </w:rPr>
        <w:t>Hamlet</w:t>
      </w:r>
      <w:r>
        <w:rPr>
          <w:rFonts w:ascii="Arial" w:eastAsia="Times New Roman" w:hAnsi="Arial" w:cs="Arial"/>
          <w:i/>
          <w:iCs/>
          <w:color w:val="0000CD"/>
        </w:rPr>
        <w:t xml:space="preserve">, </w:t>
      </w:r>
      <w:r w:rsidRPr="00983D7F">
        <w:rPr>
          <w:rFonts w:ascii="Arial" w:eastAsia="Times New Roman" w:hAnsi="Arial" w:cs="Arial"/>
          <w:i/>
          <w:iCs/>
          <w:color w:val="0000CD"/>
        </w:rPr>
        <w:t>Macbeth</w:t>
      </w:r>
      <w:r>
        <w:rPr>
          <w:rFonts w:ascii="Arial" w:eastAsia="Times New Roman" w:hAnsi="Arial" w:cs="Arial"/>
          <w:i/>
          <w:iCs/>
          <w:color w:val="0000CD"/>
        </w:rPr>
        <w:t xml:space="preserve">, Romeo &amp; Juliet, </w:t>
      </w:r>
      <w:r w:rsidRPr="00983D7F">
        <w:rPr>
          <w:rFonts w:ascii="Arial" w:eastAsia="Times New Roman" w:hAnsi="Arial" w:cs="Arial"/>
          <w:iCs/>
          <w:color w:val="0000CD"/>
        </w:rPr>
        <w:t xml:space="preserve">etc. </w:t>
      </w:r>
    </w:p>
    <w:p w:rsidR="00983D7F" w:rsidRPr="00983D7F" w:rsidRDefault="00983D7F" w:rsidP="00983D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Use Arabic numerals to refer to </w:t>
      </w:r>
      <w:r w:rsidRPr="00983D7F">
        <w:rPr>
          <w:rFonts w:ascii="Arial" w:eastAsia="Times New Roman" w:hAnsi="Arial" w:cs="Arial"/>
          <w:color w:val="333333"/>
          <w:u w:val="single"/>
        </w:rPr>
        <w:t>act</w:t>
      </w:r>
      <w:r w:rsidRPr="00983D7F">
        <w:rPr>
          <w:rFonts w:ascii="Arial" w:eastAsia="Times New Roman" w:hAnsi="Arial" w:cs="Arial"/>
          <w:color w:val="333333"/>
        </w:rPr>
        <w:t>, </w:t>
      </w:r>
      <w:r w:rsidRPr="00983D7F">
        <w:rPr>
          <w:rFonts w:ascii="Arial" w:eastAsia="Times New Roman" w:hAnsi="Arial" w:cs="Arial"/>
          <w:color w:val="333333"/>
          <w:u w:val="single"/>
        </w:rPr>
        <w:t>scene</w:t>
      </w:r>
      <w:r w:rsidRPr="00983D7F">
        <w:rPr>
          <w:rFonts w:ascii="Arial" w:eastAsia="Times New Roman" w:hAnsi="Arial" w:cs="Arial"/>
          <w:color w:val="333333"/>
        </w:rPr>
        <w:t>, and </w:t>
      </w:r>
      <w:r w:rsidRPr="00983D7F">
        <w:rPr>
          <w:rFonts w:ascii="Arial" w:eastAsia="Times New Roman" w:hAnsi="Arial" w:cs="Arial"/>
          <w:color w:val="333333"/>
          <w:u w:val="single"/>
        </w:rPr>
        <w:t>line</w:t>
      </w:r>
      <w:r w:rsidRPr="00983D7F">
        <w:rPr>
          <w:rFonts w:ascii="Arial" w:eastAsia="Times New Roman" w:hAnsi="Arial" w:cs="Arial"/>
          <w:color w:val="333333"/>
        </w:rPr>
        <w:t> numbers (no page numbers</w:t>
      </w:r>
      <w:r>
        <w:rPr>
          <w:rFonts w:ascii="Arial" w:eastAsia="Times New Roman" w:hAnsi="Arial" w:cs="Arial"/>
          <w:color w:val="333333"/>
        </w:rPr>
        <w:t xml:space="preserve">) </w:t>
      </w:r>
    </w:p>
    <w:p w:rsidR="00983D7F" w:rsidRPr="00983D7F" w:rsidRDefault="00983D7F" w:rsidP="00983D7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</w:rPr>
        <w:t xml:space="preserve">Examples: </w:t>
      </w:r>
    </w:p>
    <w:p w:rsidR="00983D7F" w:rsidRPr="00983D7F" w:rsidRDefault="00983D7F" w:rsidP="00983D7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0000CD"/>
        </w:rPr>
        <w:t>3.2.10</w:t>
      </w:r>
      <w:r w:rsidRPr="00983D7F">
        <w:rPr>
          <w:rFonts w:ascii="Arial" w:eastAsia="Times New Roman" w:hAnsi="Arial" w:cs="Arial"/>
          <w:color w:val="008080"/>
        </w:rPr>
        <w:t> </w:t>
      </w:r>
      <w:r w:rsidRPr="00983D7F">
        <w:rPr>
          <w:rFonts w:ascii="Arial" w:eastAsia="Times New Roman" w:hAnsi="Arial" w:cs="Arial"/>
          <w:color w:val="333333"/>
        </w:rPr>
        <w:t>or </w:t>
      </w:r>
      <w:r w:rsidRPr="00983D7F">
        <w:rPr>
          <w:rFonts w:ascii="Arial" w:eastAsia="Times New Roman" w:hAnsi="Arial" w:cs="Arial"/>
          <w:color w:val="0000CD"/>
        </w:rPr>
        <w:t>3.2.10-25</w:t>
      </w:r>
      <w:r w:rsidRPr="00983D7F">
        <w:rPr>
          <w:rFonts w:ascii="Arial" w:eastAsia="Times New Roman" w:hAnsi="Arial" w:cs="Arial"/>
          <w:color w:val="008080"/>
        </w:rPr>
        <w:t> </w:t>
      </w:r>
      <w:r w:rsidRPr="00983D7F">
        <w:rPr>
          <w:rFonts w:ascii="Arial" w:eastAsia="Times New Roman" w:hAnsi="Arial" w:cs="Arial"/>
          <w:color w:val="333333"/>
        </w:rPr>
        <w:t xml:space="preserve">if we are covering information from lines 10 through 25. </w:t>
      </w:r>
    </w:p>
    <w:p w:rsidR="00983D7F" w:rsidRPr="00983D7F" w:rsidRDefault="00983D7F" w:rsidP="00983D7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If the line number</w:t>
      </w:r>
      <w:r>
        <w:rPr>
          <w:rFonts w:ascii="Arial" w:eastAsia="Times New Roman" w:hAnsi="Arial" w:cs="Arial"/>
          <w:color w:val="333333"/>
        </w:rPr>
        <w:t>s</w:t>
      </w:r>
      <w:r w:rsidRPr="00983D7F">
        <w:rPr>
          <w:rFonts w:ascii="Arial" w:eastAsia="Times New Roman" w:hAnsi="Arial" w:cs="Arial"/>
          <w:color w:val="333333"/>
        </w:rPr>
        <w:t xml:space="preserve"> are 100 or higher, we use the first whole line number 265 and the last two digits of the second line number: </w:t>
      </w:r>
      <w:r w:rsidRPr="00983D7F">
        <w:rPr>
          <w:rFonts w:ascii="Arial" w:eastAsia="Times New Roman" w:hAnsi="Arial" w:cs="Arial"/>
          <w:color w:val="0000CD"/>
        </w:rPr>
        <w:t>5.2.265-75</w:t>
      </w:r>
      <w:r w:rsidRPr="00983D7F">
        <w:rPr>
          <w:rFonts w:ascii="Arial" w:eastAsia="Times New Roman" w:hAnsi="Arial" w:cs="Arial"/>
          <w:color w:val="008080"/>
        </w:rPr>
        <w:t>.</w:t>
      </w:r>
    </w:p>
    <w:p w:rsidR="00983D7F" w:rsidRPr="00983D7F" w:rsidRDefault="00983D7F" w:rsidP="00983D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 xml:space="preserve">If </w:t>
      </w:r>
      <w:r w:rsidRPr="00983D7F">
        <w:rPr>
          <w:rFonts w:ascii="Arial" w:eastAsia="Times New Roman" w:hAnsi="Arial" w:cs="Arial"/>
          <w:color w:val="333333"/>
          <w:u w:val="single"/>
        </w:rPr>
        <w:t>referring to an act</w:t>
      </w:r>
      <w:r w:rsidRPr="00983D7F">
        <w:rPr>
          <w:rFonts w:ascii="Arial" w:eastAsia="Times New Roman" w:hAnsi="Arial" w:cs="Arial"/>
          <w:color w:val="333333"/>
        </w:rPr>
        <w:t xml:space="preserve"> and scene of a play in the body of your text, format it as such:</w:t>
      </w:r>
      <w:r w:rsidRPr="00983D7F">
        <w:rPr>
          <w:rFonts w:ascii="Arial" w:eastAsia="Times New Roman" w:hAnsi="Arial" w:cs="Arial"/>
          <w:color w:val="B22222"/>
        </w:rPr>
        <w:t> </w:t>
      </w:r>
      <w:r w:rsidRPr="00983D7F">
        <w:rPr>
          <w:rFonts w:ascii="Arial" w:eastAsia="Times New Roman" w:hAnsi="Arial" w:cs="Arial"/>
          <w:color w:val="0000CD"/>
        </w:rPr>
        <w:t>In 2.2, Hamlet's despondency becomes the subject of mockery amongst his peers.</w:t>
      </w:r>
    </w:p>
    <w:p w:rsidR="00983D7F" w:rsidRPr="00983D7F" w:rsidRDefault="00983D7F" w:rsidP="00983D7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If we are only referring to one work by Shakespeare in our paper than our parenthetical citation would look like this: </w:t>
      </w:r>
      <w:r w:rsidRPr="00983D7F">
        <w:rPr>
          <w:rFonts w:ascii="Arial" w:eastAsia="Times New Roman" w:hAnsi="Arial" w:cs="Arial"/>
          <w:color w:val="0000CD"/>
        </w:rPr>
        <w:t>(Shakespeare 3.2.115)</w:t>
      </w:r>
    </w:p>
    <w:p w:rsid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b/>
          <w:bCs/>
          <w:color w:val="333333"/>
        </w:rPr>
      </w:pP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b/>
          <w:bCs/>
          <w:color w:val="333333"/>
          <w:u w:val="single"/>
        </w:rPr>
      </w:pPr>
      <w:r w:rsidRPr="00983D7F">
        <w:rPr>
          <w:rFonts w:ascii="Arial" w:hAnsi="Arial" w:cs="Arial"/>
          <w:b/>
          <w:bCs/>
          <w:color w:val="333333"/>
          <w:highlight w:val="lightGray"/>
          <w:u w:val="single"/>
        </w:rPr>
        <w:t>Specific RULES:</w:t>
      </w:r>
      <w:bookmarkStart w:id="0" w:name="_GoBack"/>
      <w:bookmarkEnd w:id="0"/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  <w:u w:val="single"/>
        </w:rPr>
      </w:pPr>
      <w:r w:rsidRPr="00983D7F">
        <w:rPr>
          <w:rFonts w:ascii="Arial" w:hAnsi="Arial" w:cs="Arial"/>
          <w:b/>
          <w:bCs/>
          <w:color w:val="333333"/>
          <w:u w:val="single"/>
        </w:rPr>
        <w:t>Play Quotations (short verse):</w:t>
      </w:r>
    </w:p>
    <w:p w:rsidR="00983D7F" w:rsidRPr="00983D7F" w:rsidRDefault="00983D7F" w:rsidP="00983D7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 xml:space="preserve">For quotations that refer to </w:t>
      </w:r>
      <w:r w:rsidRPr="00983D7F">
        <w:rPr>
          <w:rFonts w:ascii="Arial" w:eastAsia="Times New Roman" w:hAnsi="Arial" w:cs="Arial"/>
          <w:color w:val="333333"/>
          <w:u w:val="single"/>
        </w:rPr>
        <w:t xml:space="preserve">one character and </w:t>
      </w:r>
      <w:r w:rsidRPr="00983D7F">
        <w:rPr>
          <w:rFonts w:ascii="Arial" w:eastAsia="Times New Roman" w:hAnsi="Arial" w:cs="Arial"/>
          <w:b/>
          <w:color w:val="333333"/>
          <w:u w:val="single"/>
        </w:rPr>
        <w:t>are under</w:t>
      </w:r>
      <w:r w:rsidRPr="00983D7F">
        <w:rPr>
          <w:rFonts w:ascii="Arial" w:eastAsia="Times New Roman" w:hAnsi="Arial" w:cs="Arial"/>
          <w:color w:val="333333"/>
          <w:u w:val="single"/>
        </w:rPr>
        <w:t xml:space="preserve"> four lines of verse</w:t>
      </w:r>
      <w:r w:rsidRPr="00983D7F">
        <w:rPr>
          <w:rFonts w:ascii="Arial" w:eastAsia="Times New Roman" w:hAnsi="Arial" w:cs="Arial"/>
          <w:color w:val="333333"/>
        </w:rPr>
        <w:t>, we can use "Quotation Marks." The citation will come between the last quotation mark and the period.</w:t>
      </w:r>
    </w:p>
    <w:p w:rsidR="00983D7F" w:rsidRPr="00983D7F" w:rsidRDefault="00983D7F" w:rsidP="00983D7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We will want to use slashes / to indicate line breaks.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 xml:space="preserve">"Doomed for a certain term to walk the night, / </w:t>
      </w:r>
      <w:proofErr w:type="gramStart"/>
      <w:r w:rsidRPr="00983D7F">
        <w:rPr>
          <w:rFonts w:ascii="Arial" w:hAnsi="Arial" w:cs="Arial"/>
          <w:color w:val="0000CD"/>
        </w:rPr>
        <w:t>And</w:t>
      </w:r>
      <w:proofErr w:type="gramEnd"/>
      <w:r w:rsidRPr="00983D7F">
        <w:rPr>
          <w:rFonts w:ascii="Arial" w:hAnsi="Arial" w:cs="Arial"/>
          <w:color w:val="0000CD"/>
        </w:rPr>
        <w:t xml:space="preserve"> for the day confined to fast in fires, / </w:t>
      </w:r>
      <w:proofErr w:type="spellStart"/>
      <w:r w:rsidRPr="00983D7F">
        <w:rPr>
          <w:rFonts w:ascii="Arial" w:hAnsi="Arial" w:cs="Arial"/>
          <w:color w:val="0000CD"/>
        </w:rPr>
        <w:t>Til</w:t>
      </w:r>
      <w:proofErr w:type="spellEnd"/>
      <w:r w:rsidRPr="00983D7F">
        <w:rPr>
          <w:rFonts w:ascii="Arial" w:hAnsi="Arial" w:cs="Arial"/>
          <w:color w:val="0000CD"/>
        </w:rPr>
        <w:t xml:space="preserve"> the foul crime done in my days of nature"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(Shakespeare</w:t>
      </w:r>
      <w:r w:rsidRPr="00983D7F">
        <w:rPr>
          <w:rFonts w:ascii="Arial" w:hAnsi="Arial" w:cs="Arial"/>
          <w:i/>
          <w:iCs/>
          <w:color w:val="FF9900"/>
        </w:rPr>
        <w:t> </w:t>
      </w:r>
      <w:r w:rsidRPr="00983D7F">
        <w:rPr>
          <w:rFonts w:ascii="Arial" w:hAnsi="Arial" w:cs="Arial"/>
          <w:color w:val="0000CD"/>
        </w:rPr>
        <w:t>1.5.10-13).</w:t>
      </w:r>
    </w:p>
    <w:p w:rsidR="00983D7F" w:rsidRDefault="00983D7F" w:rsidP="00983D7F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333333"/>
        </w:rPr>
      </w:pPr>
    </w:p>
    <w:p w:rsidR="00983D7F" w:rsidRDefault="00983D7F" w:rsidP="00983D7F">
      <w:pPr>
        <w:shd w:val="clear" w:color="auto" w:fill="FFFFFF"/>
        <w:spacing w:after="150" w:line="315" w:lineRule="atLeast"/>
        <w:jc w:val="right"/>
        <w:rPr>
          <w:rFonts w:ascii="Arial" w:hAnsi="Arial" w:cs="Arial"/>
          <w:b/>
          <w:bCs/>
          <w:color w:val="333333"/>
        </w:rPr>
      </w:pPr>
      <w:r w:rsidRPr="00983D7F">
        <w:rPr>
          <w:rFonts w:ascii="Arial" w:hAnsi="Arial" w:cs="Arial"/>
          <w:b/>
          <w:bCs/>
          <w:color w:val="333333"/>
          <w:highlight w:val="lightGray"/>
        </w:rPr>
        <w:t>KEEP GOING</w:t>
      </w:r>
      <w:r w:rsidRPr="00983D7F">
        <w:rPr>
          <w:rFonts w:ascii="Arial" w:hAnsi="Arial" w:cs="Arial"/>
          <w:b/>
          <w:bCs/>
          <w:color w:val="333333"/>
          <w:highlight w:val="lightGray"/>
        </w:rPr>
        <w:sym w:font="Wingdings" w:char="F0E0"/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  <w:u w:val="single"/>
        </w:rPr>
      </w:pPr>
      <w:r w:rsidRPr="00983D7F">
        <w:rPr>
          <w:rFonts w:ascii="Arial" w:hAnsi="Arial" w:cs="Arial"/>
          <w:b/>
          <w:bCs/>
          <w:color w:val="333333"/>
          <w:u w:val="single"/>
        </w:rPr>
        <w:lastRenderedPageBreak/>
        <w:t>Play Quotations (long verse):</w:t>
      </w:r>
    </w:p>
    <w:p w:rsidR="00983D7F" w:rsidRPr="00983D7F" w:rsidRDefault="00983D7F" w:rsidP="00983D7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 xml:space="preserve">For quotations that refer to </w:t>
      </w:r>
      <w:r w:rsidRPr="00983D7F">
        <w:rPr>
          <w:rFonts w:ascii="Arial" w:eastAsia="Times New Roman" w:hAnsi="Arial" w:cs="Arial"/>
          <w:color w:val="333333"/>
          <w:u w:val="single"/>
        </w:rPr>
        <w:t xml:space="preserve">one character and </w:t>
      </w:r>
      <w:r w:rsidRPr="00983D7F">
        <w:rPr>
          <w:rFonts w:ascii="Arial" w:eastAsia="Times New Roman" w:hAnsi="Arial" w:cs="Arial"/>
          <w:b/>
          <w:color w:val="333333"/>
          <w:u w:val="single"/>
        </w:rPr>
        <w:t>are longer</w:t>
      </w:r>
      <w:r w:rsidRPr="00983D7F">
        <w:rPr>
          <w:rFonts w:ascii="Arial" w:eastAsia="Times New Roman" w:hAnsi="Arial" w:cs="Arial"/>
          <w:color w:val="333333"/>
          <w:u w:val="single"/>
        </w:rPr>
        <w:t xml:space="preserve"> than three lines of verse</w:t>
      </w:r>
      <w:r w:rsidRPr="00983D7F">
        <w:rPr>
          <w:rFonts w:ascii="Arial" w:eastAsia="Times New Roman" w:hAnsi="Arial" w:cs="Arial"/>
          <w:color w:val="333333"/>
        </w:rPr>
        <w:t xml:space="preserve"> we will want to double indent (1" or two taps of the tab key) and create a block quote. </w:t>
      </w:r>
    </w:p>
    <w:p w:rsidR="00983D7F" w:rsidRPr="00983D7F" w:rsidRDefault="00983D7F" w:rsidP="00983D7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 xml:space="preserve">We will </w:t>
      </w:r>
      <w:r w:rsidRPr="00983D7F">
        <w:rPr>
          <w:rFonts w:ascii="Arial" w:eastAsia="Times New Roman" w:hAnsi="Arial" w:cs="Arial"/>
          <w:color w:val="333333"/>
          <w:u w:val="single"/>
        </w:rPr>
        <w:t>not</w:t>
      </w:r>
      <w:r w:rsidRPr="00983D7F">
        <w:rPr>
          <w:rFonts w:ascii="Arial" w:eastAsia="Times New Roman" w:hAnsi="Arial" w:cs="Arial"/>
          <w:color w:val="333333"/>
        </w:rPr>
        <w:t xml:space="preserve"> use quotation marks</w:t>
      </w:r>
      <w:r>
        <w:rPr>
          <w:rFonts w:ascii="Arial" w:eastAsia="Times New Roman" w:hAnsi="Arial" w:cs="Arial"/>
          <w:color w:val="333333"/>
        </w:rPr>
        <w:t>, slashes,</w:t>
      </w:r>
      <w:r w:rsidRPr="00983D7F">
        <w:rPr>
          <w:rFonts w:ascii="Arial" w:eastAsia="Times New Roman" w:hAnsi="Arial" w:cs="Arial"/>
          <w:color w:val="333333"/>
        </w:rPr>
        <w:t xml:space="preserve"> or italicize the quote, the indentation will be indication enough: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b/>
          <w:bCs/>
          <w:color w:val="808080"/>
        </w:rPr>
        <w:t>             </w:t>
      </w:r>
      <w:r w:rsidRPr="00983D7F">
        <w:rPr>
          <w:rFonts w:ascii="Arial" w:hAnsi="Arial" w:cs="Arial"/>
          <w:b/>
          <w:bCs/>
          <w:color w:val="FF99CC"/>
        </w:rPr>
        <w:t>          </w:t>
      </w:r>
      <w:r w:rsidRPr="00983D7F">
        <w:rPr>
          <w:rFonts w:ascii="Arial" w:hAnsi="Arial" w:cs="Arial"/>
          <w:color w:val="FF99CC"/>
        </w:rPr>
        <w:t>   </w:t>
      </w:r>
      <w:r w:rsidRPr="00983D7F">
        <w:rPr>
          <w:rFonts w:ascii="Arial" w:hAnsi="Arial" w:cs="Arial"/>
          <w:color w:val="008080"/>
        </w:rPr>
        <w:t>  </w:t>
      </w:r>
      <w:r w:rsidRPr="00983D7F">
        <w:rPr>
          <w:rFonts w:ascii="Arial" w:hAnsi="Arial" w:cs="Arial"/>
          <w:color w:val="0000CD"/>
        </w:rPr>
        <w:t>  He took me by the wrist, and held me hard, 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 xml:space="preserve">                              Then goes he to the length of </w:t>
      </w:r>
      <w:proofErr w:type="gramStart"/>
      <w:r w:rsidRPr="00983D7F">
        <w:rPr>
          <w:rFonts w:ascii="Arial" w:hAnsi="Arial" w:cs="Arial"/>
          <w:color w:val="0000CD"/>
        </w:rPr>
        <w:t>all his</w:t>
      </w:r>
      <w:proofErr w:type="gramEnd"/>
      <w:r w:rsidRPr="00983D7F">
        <w:rPr>
          <w:rFonts w:ascii="Arial" w:hAnsi="Arial" w:cs="Arial"/>
          <w:color w:val="0000CD"/>
        </w:rPr>
        <w:t xml:space="preserve"> arm,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                             And with his other hand thus o'er his brow, 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                             He falls to such perusal of my face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                             As  '</w:t>
      </w:r>
      <w:proofErr w:type="gramStart"/>
      <w:r w:rsidRPr="00983D7F">
        <w:rPr>
          <w:rFonts w:ascii="Arial" w:hAnsi="Arial" w:cs="Arial"/>
          <w:color w:val="0000CD"/>
        </w:rPr>
        <w:t>a would</w:t>
      </w:r>
      <w:proofErr w:type="gramEnd"/>
      <w:r w:rsidRPr="00983D7F">
        <w:rPr>
          <w:rFonts w:ascii="Arial" w:hAnsi="Arial" w:cs="Arial"/>
          <w:color w:val="0000CD"/>
        </w:rPr>
        <w:t xml:space="preserve"> draw it. Long stayed he so.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                             At last, a little shaking mine arm,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                             And thrice his head thus waving up and down,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                             He raised a sigh so piteous and profound 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                             As it did seem to shatter all his bulk, 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                             And end his being. (Shakespeare 2.1.86-95)</w:t>
      </w:r>
    </w:p>
    <w:p w:rsidR="00983D7F" w:rsidRPr="00983D7F" w:rsidRDefault="00983D7F" w:rsidP="00983D7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Notice that the parenthetical citation comes after the period in a long quote and that there is not a period after the citation.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  <w:u w:val="single"/>
        </w:rPr>
      </w:pPr>
      <w:r w:rsidRPr="00983D7F">
        <w:rPr>
          <w:rFonts w:ascii="Arial" w:hAnsi="Arial" w:cs="Arial"/>
          <w:b/>
          <w:bCs/>
          <w:color w:val="333333"/>
          <w:u w:val="single"/>
        </w:rPr>
        <w:t>Play Quotations (dialogue between two or more characters):</w:t>
      </w:r>
    </w:p>
    <w:p w:rsidR="00983D7F" w:rsidRPr="00983D7F" w:rsidRDefault="00983D7F" w:rsidP="00983D7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Double indent</w:t>
      </w:r>
      <w:r>
        <w:rPr>
          <w:rFonts w:ascii="Arial" w:eastAsia="Times New Roman" w:hAnsi="Arial" w:cs="Arial"/>
          <w:color w:val="333333"/>
        </w:rPr>
        <w:t xml:space="preserve"> </w:t>
      </w:r>
      <w:r w:rsidRPr="00983D7F">
        <w:rPr>
          <w:rFonts w:ascii="Arial" w:eastAsia="Times New Roman" w:hAnsi="Arial" w:cs="Arial"/>
          <w:color w:val="333333"/>
        </w:rPr>
        <w:t>(1" or two taps of the tab key)</w:t>
      </w:r>
      <w:r w:rsidRPr="00983D7F">
        <w:rPr>
          <w:rFonts w:ascii="Arial" w:eastAsia="Times New Roman" w:hAnsi="Arial" w:cs="Arial"/>
          <w:color w:val="333333"/>
        </w:rPr>
        <w:t xml:space="preserve"> the names of the characters.</w:t>
      </w:r>
    </w:p>
    <w:p w:rsidR="00983D7F" w:rsidRPr="00983D7F" w:rsidRDefault="00983D7F" w:rsidP="00983D7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Capitalize each letter in the name of the character.</w:t>
      </w:r>
    </w:p>
    <w:p w:rsidR="00983D7F" w:rsidRPr="00983D7F" w:rsidRDefault="00983D7F" w:rsidP="00983D7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Indent the text of the quote one-quarter inch further than we indent the character's name.</w:t>
      </w:r>
    </w:p>
    <w:p w:rsidR="00983D7F" w:rsidRPr="00983D7F" w:rsidRDefault="00983D7F" w:rsidP="00983D7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983D7F">
        <w:rPr>
          <w:rFonts w:ascii="Arial" w:eastAsia="Times New Roman" w:hAnsi="Arial" w:cs="Arial"/>
          <w:color w:val="333333"/>
        </w:rPr>
        <w:t>Keep original formatting and punctuation.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8080"/>
        </w:rPr>
        <w:t>                            </w:t>
      </w:r>
      <w:r w:rsidRPr="00983D7F">
        <w:rPr>
          <w:rFonts w:ascii="Arial" w:hAnsi="Arial" w:cs="Arial"/>
          <w:color w:val="0000CD"/>
        </w:rPr>
        <w:t>  HAMLET. Then is doomsday near. But your news is not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 xml:space="preserve">                                   </w:t>
      </w:r>
      <w:proofErr w:type="gramStart"/>
      <w:r w:rsidRPr="00983D7F">
        <w:rPr>
          <w:rFonts w:ascii="Arial" w:hAnsi="Arial" w:cs="Arial"/>
          <w:color w:val="0000CD"/>
        </w:rPr>
        <w:t>true</w:t>
      </w:r>
      <w:proofErr w:type="gramEnd"/>
      <w:r w:rsidRPr="00983D7F">
        <w:rPr>
          <w:rFonts w:ascii="Arial" w:hAnsi="Arial" w:cs="Arial"/>
          <w:color w:val="0000CD"/>
        </w:rPr>
        <w:t xml:space="preserve">. Let me question more in particular. What have </w:t>
      </w:r>
      <w:proofErr w:type="gramStart"/>
      <w:r w:rsidRPr="00983D7F">
        <w:rPr>
          <w:rFonts w:ascii="Arial" w:hAnsi="Arial" w:cs="Arial"/>
          <w:color w:val="0000CD"/>
        </w:rPr>
        <w:t>you,</w:t>
      </w:r>
      <w:proofErr w:type="gramEnd"/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 xml:space="preserve">                                   </w:t>
      </w:r>
      <w:proofErr w:type="gramStart"/>
      <w:r w:rsidRPr="00983D7F">
        <w:rPr>
          <w:rFonts w:ascii="Arial" w:hAnsi="Arial" w:cs="Arial"/>
          <w:color w:val="0000CD"/>
        </w:rPr>
        <w:t>my</w:t>
      </w:r>
      <w:proofErr w:type="gramEnd"/>
      <w:r w:rsidRPr="00983D7F">
        <w:rPr>
          <w:rFonts w:ascii="Arial" w:hAnsi="Arial" w:cs="Arial"/>
          <w:color w:val="0000CD"/>
        </w:rPr>
        <w:t xml:space="preserve"> good friends, deserved at the hands of Fortune,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                                  </w:t>
      </w:r>
      <w:proofErr w:type="gramStart"/>
      <w:r w:rsidRPr="00983D7F">
        <w:rPr>
          <w:rFonts w:ascii="Arial" w:hAnsi="Arial" w:cs="Arial"/>
          <w:color w:val="0000CD"/>
        </w:rPr>
        <w:t>that</w:t>
      </w:r>
      <w:proofErr w:type="gramEnd"/>
      <w:r w:rsidRPr="00983D7F">
        <w:rPr>
          <w:rFonts w:ascii="Arial" w:hAnsi="Arial" w:cs="Arial"/>
          <w:color w:val="0000CD"/>
        </w:rPr>
        <w:t xml:space="preserve"> she sends you to prison hither?</w:t>
      </w:r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 xml:space="preserve">                              GUILDENSTERN. </w:t>
      </w:r>
      <w:proofErr w:type="gramStart"/>
      <w:r w:rsidRPr="00983D7F">
        <w:rPr>
          <w:rFonts w:ascii="Arial" w:hAnsi="Arial" w:cs="Arial"/>
          <w:color w:val="0000CD"/>
        </w:rPr>
        <w:t>Prison, my lord?</w:t>
      </w:r>
      <w:proofErr w:type="gramEnd"/>
    </w:p>
    <w:p w:rsidR="00983D7F" w:rsidRPr="00983D7F" w:rsidRDefault="00983D7F" w:rsidP="00983D7F">
      <w:pPr>
        <w:shd w:val="clear" w:color="auto" w:fill="FFFFFF"/>
        <w:spacing w:after="150" w:line="315" w:lineRule="atLeast"/>
        <w:rPr>
          <w:rFonts w:ascii="Arial" w:hAnsi="Arial" w:cs="Arial"/>
          <w:color w:val="333333"/>
          <w:sz w:val="18"/>
          <w:szCs w:val="18"/>
        </w:rPr>
      </w:pPr>
      <w:r w:rsidRPr="00983D7F">
        <w:rPr>
          <w:rFonts w:ascii="Arial" w:hAnsi="Arial" w:cs="Arial"/>
          <w:color w:val="0000CD"/>
        </w:rPr>
        <w:t>                              HAMLET. Denmark's a prison.</w:t>
      </w:r>
    </w:p>
    <w:p w:rsidR="00983D7F" w:rsidRDefault="00983D7F" w:rsidP="00983D7F">
      <w:pPr>
        <w:shd w:val="clear" w:color="auto" w:fill="FFFFFF"/>
        <w:spacing w:after="150" w:line="315" w:lineRule="atLeast"/>
      </w:pPr>
      <w:r w:rsidRPr="00983D7F">
        <w:rPr>
          <w:rFonts w:ascii="Arial" w:hAnsi="Arial" w:cs="Arial"/>
          <w:color w:val="0000CD"/>
        </w:rPr>
        <w:t>                              ROSENCRANTZ. Then is the world one. (</w:t>
      </w:r>
      <w:r>
        <w:rPr>
          <w:rFonts w:ascii="Arial" w:hAnsi="Arial" w:cs="Arial"/>
          <w:color w:val="0000CD"/>
        </w:rPr>
        <w:t xml:space="preserve">Shakespeare </w:t>
      </w:r>
      <w:r w:rsidRPr="00983D7F">
        <w:rPr>
          <w:rFonts w:ascii="Arial" w:hAnsi="Arial" w:cs="Arial"/>
          <w:color w:val="0000CD"/>
        </w:rPr>
        <w:t>2.2.231-37)</w:t>
      </w:r>
    </w:p>
    <w:sectPr w:rsidR="00983D7F" w:rsidSect="008F5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EF6"/>
    <w:multiLevelType w:val="multilevel"/>
    <w:tmpl w:val="7AA6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83B31"/>
    <w:multiLevelType w:val="multilevel"/>
    <w:tmpl w:val="0E9A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57ACF"/>
    <w:multiLevelType w:val="multilevel"/>
    <w:tmpl w:val="735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4403"/>
    <w:multiLevelType w:val="multilevel"/>
    <w:tmpl w:val="D56C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E0048"/>
    <w:multiLevelType w:val="multilevel"/>
    <w:tmpl w:val="ECC2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7349F"/>
    <w:multiLevelType w:val="multilevel"/>
    <w:tmpl w:val="D1B6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F57BA"/>
    <w:multiLevelType w:val="multilevel"/>
    <w:tmpl w:val="882A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86BAD"/>
    <w:multiLevelType w:val="multilevel"/>
    <w:tmpl w:val="4D90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0114A5"/>
    <w:multiLevelType w:val="multilevel"/>
    <w:tmpl w:val="615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05CF5"/>
    <w:multiLevelType w:val="multilevel"/>
    <w:tmpl w:val="E26A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47804"/>
    <w:multiLevelType w:val="multilevel"/>
    <w:tmpl w:val="0550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D2EF3"/>
    <w:multiLevelType w:val="multilevel"/>
    <w:tmpl w:val="C232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081827"/>
    <w:multiLevelType w:val="multilevel"/>
    <w:tmpl w:val="AD02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D175F"/>
    <w:multiLevelType w:val="multilevel"/>
    <w:tmpl w:val="9966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6206CE"/>
    <w:multiLevelType w:val="multilevel"/>
    <w:tmpl w:val="906A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E01C72"/>
    <w:multiLevelType w:val="multilevel"/>
    <w:tmpl w:val="D0BC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7520B"/>
    <w:multiLevelType w:val="multilevel"/>
    <w:tmpl w:val="727C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B07EA"/>
    <w:multiLevelType w:val="multilevel"/>
    <w:tmpl w:val="B90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443D7"/>
    <w:multiLevelType w:val="multilevel"/>
    <w:tmpl w:val="BBB4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66E98"/>
    <w:multiLevelType w:val="multilevel"/>
    <w:tmpl w:val="2D2E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7295F"/>
    <w:multiLevelType w:val="multilevel"/>
    <w:tmpl w:val="B9D6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F34DA"/>
    <w:multiLevelType w:val="multilevel"/>
    <w:tmpl w:val="99AE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DB7ED7"/>
    <w:multiLevelType w:val="multilevel"/>
    <w:tmpl w:val="7F32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21"/>
  </w:num>
  <w:num w:numId="15">
    <w:abstractNumId w:val="15"/>
  </w:num>
  <w:num w:numId="16">
    <w:abstractNumId w:val="20"/>
  </w:num>
  <w:num w:numId="17">
    <w:abstractNumId w:val="0"/>
  </w:num>
  <w:num w:numId="18">
    <w:abstractNumId w:val="8"/>
  </w:num>
  <w:num w:numId="19">
    <w:abstractNumId w:val="18"/>
  </w:num>
  <w:num w:numId="20">
    <w:abstractNumId w:val="16"/>
  </w:num>
  <w:num w:numId="21">
    <w:abstractNumId w:val="7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7F"/>
    <w:rsid w:val="008F523B"/>
    <w:rsid w:val="00983D7F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D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3D7F"/>
    <w:rPr>
      <w:b/>
      <w:bCs/>
    </w:rPr>
  </w:style>
  <w:style w:type="character" w:styleId="Emphasis">
    <w:name w:val="Emphasis"/>
    <w:basedOn w:val="DefaultParagraphFont"/>
    <w:uiPriority w:val="20"/>
    <w:qFormat/>
    <w:rsid w:val="00983D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3D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3D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D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3D7F"/>
    <w:rPr>
      <w:b/>
      <w:bCs/>
    </w:rPr>
  </w:style>
  <w:style w:type="character" w:styleId="Emphasis">
    <w:name w:val="Emphasis"/>
    <w:basedOn w:val="DefaultParagraphFont"/>
    <w:uiPriority w:val="20"/>
    <w:qFormat/>
    <w:rsid w:val="00983D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83D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3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533</Words>
  <Characters>3041</Characters>
  <Application>Microsoft Macintosh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2016-12-06T18:24:00Z</dcterms:created>
  <dcterms:modified xsi:type="dcterms:W3CDTF">2016-12-06T18:42:00Z</dcterms:modified>
</cp:coreProperties>
</file>