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Pr="007C0F4D" w:rsidRDefault="007C0F4D">
      <w:pPr>
        <w:rPr>
          <w:rFonts w:ascii="Big Caslon" w:hAnsi="Big Caslon" w:cs="Big Caslon"/>
        </w:rPr>
      </w:pPr>
      <w:r w:rsidRPr="007C0F4D">
        <w:rPr>
          <w:rFonts w:ascii="Big Caslon" w:hAnsi="Big Caslon" w:cs="Big Caslon"/>
        </w:rPr>
        <w:t>Junior English</w:t>
      </w:r>
      <w:r w:rsidRPr="007C0F4D">
        <w:rPr>
          <w:rFonts w:ascii="Big Caslon" w:hAnsi="Big Caslon" w:cs="Big Caslon"/>
        </w:rPr>
        <w:tab/>
      </w:r>
      <w:r w:rsidRPr="007C0F4D">
        <w:rPr>
          <w:rFonts w:ascii="Big Caslon" w:hAnsi="Big Caslon" w:cs="Big Caslon"/>
        </w:rPr>
        <w:tab/>
      </w:r>
      <w:r w:rsidRPr="007C0F4D">
        <w:rPr>
          <w:rFonts w:ascii="Big Caslon" w:hAnsi="Big Caslon" w:cs="Big Caslon"/>
        </w:rPr>
        <w:tab/>
        <w:t xml:space="preserve">Name: ____________________________________________ </w:t>
      </w:r>
      <w:proofErr w:type="spellStart"/>
      <w:r w:rsidRPr="007C0F4D">
        <w:rPr>
          <w:rFonts w:ascii="Big Caslon" w:hAnsi="Big Caslon" w:cs="Big Caslon"/>
        </w:rPr>
        <w:t>Hr</w:t>
      </w:r>
      <w:proofErr w:type="spellEnd"/>
      <w:r w:rsidRPr="007C0F4D">
        <w:rPr>
          <w:rFonts w:ascii="Big Caslon" w:hAnsi="Big Caslon" w:cs="Big Caslon"/>
        </w:rPr>
        <w:t>: ____________</w:t>
      </w:r>
    </w:p>
    <w:p w:rsidR="007C0F4D" w:rsidRPr="007C0F4D" w:rsidRDefault="007C0F4D">
      <w:pPr>
        <w:rPr>
          <w:rFonts w:ascii="Big Caslon" w:hAnsi="Big Caslon" w:cs="Big Caslon"/>
        </w:rPr>
      </w:pPr>
      <w:proofErr w:type="spellStart"/>
      <w:r w:rsidRPr="007C0F4D">
        <w:rPr>
          <w:rFonts w:ascii="Big Caslon" w:hAnsi="Big Caslon" w:cs="Big Caslon"/>
        </w:rPr>
        <w:t>Nicolia</w:t>
      </w:r>
      <w:proofErr w:type="spellEnd"/>
    </w:p>
    <w:p w:rsidR="007C0F4D" w:rsidRPr="007C0F4D" w:rsidRDefault="007C0F4D">
      <w:pPr>
        <w:rPr>
          <w:rFonts w:ascii="Big Caslon" w:hAnsi="Big Caslon" w:cs="Big Caslon"/>
        </w:rPr>
      </w:pPr>
    </w:p>
    <w:p w:rsidR="007C0F4D" w:rsidRPr="007C0F4D" w:rsidRDefault="007C0F4D" w:rsidP="007C0F4D">
      <w:pPr>
        <w:jc w:val="center"/>
        <w:rPr>
          <w:rFonts w:ascii="Big Caslon" w:hAnsi="Big Caslon" w:cs="Big Caslon"/>
          <w:b/>
          <w:sz w:val="36"/>
        </w:rPr>
      </w:pPr>
      <w:proofErr w:type="gramStart"/>
      <w:r w:rsidRPr="007C0F4D">
        <w:rPr>
          <w:rFonts w:ascii="Big Caslon" w:hAnsi="Big Caslon" w:cs="Big Caslon"/>
          <w:b/>
          <w:sz w:val="36"/>
        </w:rPr>
        <w:t>Characteristics of Romanticism.</w:t>
      </w:r>
      <w:bookmarkStart w:id="0" w:name="_GoBack"/>
      <w:bookmarkEnd w:id="0"/>
      <w:proofErr w:type="gramEnd"/>
    </w:p>
    <w:p w:rsidR="007C0F4D" w:rsidRPr="007C0F4D" w:rsidRDefault="007C0F4D">
      <w:pPr>
        <w:rPr>
          <w:rFonts w:ascii="Big Caslon" w:hAnsi="Big Caslon" w:cs="Big Caslon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5546"/>
        <w:gridCol w:w="5546"/>
      </w:tblGrid>
      <w:tr w:rsidR="007C0F4D" w:rsidRPr="007C0F4D" w:rsidTr="007C0F4D">
        <w:trPr>
          <w:trHeight w:val="412"/>
        </w:trPr>
        <w:tc>
          <w:tcPr>
            <w:tcW w:w="5546" w:type="dxa"/>
            <w:shd w:val="clear" w:color="auto" w:fill="BFBFBF" w:themeFill="background1" w:themeFillShade="BF"/>
          </w:tcPr>
          <w:p w:rsidR="007C0F4D" w:rsidRPr="007C0F4D" w:rsidRDefault="007C0F4D">
            <w:pPr>
              <w:rPr>
                <w:rFonts w:ascii="Big Caslon" w:hAnsi="Big Caslon" w:cs="Big Caslon"/>
                <w:b/>
              </w:rPr>
            </w:pPr>
            <w:r w:rsidRPr="007C0F4D">
              <w:rPr>
                <w:rFonts w:ascii="Big Caslon" w:hAnsi="Big Caslon" w:cs="Big Caslon"/>
                <w:b/>
              </w:rPr>
              <w:t>Romanticism Traits</w:t>
            </w:r>
          </w:p>
        </w:tc>
        <w:tc>
          <w:tcPr>
            <w:tcW w:w="5546" w:type="dxa"/>
            <w:shd w:val="clear" w:color="auto" w:fill="BFBFBF" w:themeFill="background1" w:themeFillShade="BF"/>
          </w:tcPr>
          <w:p w:rsidR="007C0F4D" w:rsidRPr="007C0F4D" w:rsidRDefault="007C0F4D">
            <w:pPr>
              <w:rPr>
                <w:rFonts w:ascii="Big Caslon" w:hAnsi="Big Caslon" w:cs="Big Caslon"/>
                <w:b/>
              </w:rPr>
            </w:pPr>
            <w:r w:rsidRPr="007C0F4D">
              <w:rPr>
                <w:rFonts w:ascii="Big Caslon" w:hAnsi="Big Caslon" w:cs="Big Caslon"/>
                <w:b/>
                <w:sz w:val="22"/>
              </w:rPr>
              <w:t>Examples from “The Legend of Sleepy Hallow”</w:t>
            </w:r>
          </w:p>
        </w:tc>
      </w:tr>
    </w:tbl>
    <w:p w:rsidR="007C0F4D" w:rsidRPr="007C0F4D" w:rsidRDefault="007C0F4D">
      <w:pPr>
        <w:rPr>
          <w:rFonts w:ascii="Big Caslon" w:hAnsi="Big Caslon" w:cs="Big Caslon"/>
        </w:rPr>
      </w:pPr>
    </w:p>
    <w:tbl>
      <w:tblPr>
        <w:tblStyle w:val="TableGrid"/>
        <w:tblW w:w="11094" w:type="dxa"/>
        <w:tblLook w:val="04A0" w:firstRow="1" w:lastRow="0" w:firstColumn="1" w:lastColumn="0" w:noHBand="0" w:noVBand="1"/>
      </w:tblPr>
      <w:tblGrid>
        <w:gridCol w:w="5547"/>
        <w:gridCol w:w="5547"/>
      </w:tblGrid>
      <w:tr w:rsidR="007C0F4D" w:rsidRPr="007C0F4D" w:rsidTr="007C0F4D">
        <w:trPr>
          <w:trHeight w:val="888"/>
        </w:trPr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  <w:r w:rsidRPr="007C0F4D">
              <w:rPr>
                <w:rFonts w:ascii="Big Caslon" w:hAnsi="Big Caslon" w:cs="Big Caslon"/>
              </w:rPr>
              <w:t>1. Innovation against traditionalism</w:t>
            </w:r>
          </w:p>
        </w:tc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:rsidTr="007C0F4D">
        <w:trPr>
          <w:trHeight w:val="888"/>
        </w:trPr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  <w:r w:rsidRPr="007C0F4D">
              <w:rPr>
                <w:rFonts w:ascii="Big Caslon" w:hAnsi="Big Caslon" w:cs="Big Caslon"/>
              </w:rPr>
              <w:t>2. Trying to change literature</w:t>
            </w:r>
          </w:p>
        </w:tc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:rsidTr="007C0F4D">
        <w:trPr>
          <w:trHeight w:val="888"/>
        </w:trPr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  <w:r w:rsidRPr="007C0F4D">
              <w:rPr>
                <w:rFonts w:ascii="Big Caslon" w:hAnsi="Big Caslon" w:cs="Big Caslon"/>
              </w:rPr>
              <w:t>3. The supernatural</w:t>
            </w:r>
          </w:p>
        </w:tc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:rsidTr="007C0F4D">
        <w:trPr>
          <w:trHeight w:val="888"/>
        </w:trPr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  <w:r w:rsidRPr="007C0F4D">
              <w:rPr>
                <w:rFonts w:ascii="Big Caslon" w:hAnsi="Big Caslon" w:cs="Big Caslon"/>
              </w:rPr>
              <w:t>4. Topics from higher class to middle class</w:t>
            </w:r>
          </w:p>
        </w:tc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:rsidTr="007C0F4D">
        <w:trPr>
          <w:trHeight w:val="888"/>
        </w:trPr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  <w:r w:rsidRPr="007C0F4D">
              <w:rPr>
                <w:rFonts w:ascii="Big Caslon" w:hAnsi="Big Caslon" w:cs="Big Caslon"/>
              </w:rPr>
              <w:t>5. Authors wrote about their own feelings, thus becoming spontaneous</w:t>
            </w:r>
          </w:p>
        </w:tc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:rsidTr="007C0F4D">
        <w:trPr>
          <w:trHeight w:val="888"/>
        </w:trPr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  <w:r w:rsidRPr="007C0F4D">
              <w:rPr>
                <w:rFonts w:ascii="Big Caslon" w:hAnsi="Big Caslon" w:cs="Big Caslon"/>
              </w:rPr>
              <w:t>6. Nature, wilderness, and landscapes</w:t>
            </w:r>
          </w:p>
        </w:tc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:rsidTr="007C0F4D">
        <w:trPr>
          <w:trHeight w:val="888"/>
        </w:trPr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  <w:r w:rsidRPr="007C0F4D">
              <w:rPr>
                <w:rFonts w:ascii="Big Caslon" w:hAnsi="Big Caslon" w:cs="Big Caslon"/>
              </w:rPr>
              <w:t>7. Life process</w:t>
            </w:r>
          </w:p>
        </w:tc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:rsidTr="007C0F4D">
        <w:trPr>
          <w:trHeight w:val="888"/>
        </w:trPr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  <w:r w:rsidRPr="007C0F4D">
              <w:rPr>
                <w:rFonts w:ascii="Big Caslon" w:hAnsi="Big Caslon" w:cs="Big Caslon"/>
              </w:rPr>
              <w:t>8. Instead of writing about others, authors tried to get the reader to put his/herself into the story</w:t>
            </w:r>
          </w:p>
        </w:tc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:rsidTr="007C0F4D">
        <w:trPr>
          <w:trHeight w:val="888"/>
        </w:trPr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  <w:r w:rsidRPr="007C0F4D">
              <w:rPr>
                <w:rFonts w:ascii="Big Caslon" w:hAnsi="Big Caslon" w:cs="Big Caslon"/>
              </w:rPr>
              <w:t>9. Realization of new beginnings</w:t>
            </w:r>
          </w:p>
        </w:tc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:rsidTr="007C0F4D">
        <w:trPr>
          <w:trHeight w:val="888"/>
        </w:trPr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  <w:r w:rsidRPr="007C0F4D">
              <w:rPr>
                <w:rFonts w:ascii="Big Caslon" w:hAnsi="Big Caslon" w:cs="Big Caslon"/>
              </w:rPr>
              <w:t>10. Infinite good in all</w:t>
            </w:r>
          </w:p>
        </w:tc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:rsidTr="007C0F4D">
        <w:trPr>
          <w:trHeight w:val="888"/>
        </w:trPr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  <w:r w:rsidRPr="007C0F4D">
              <w:rPr>
                <w:rFonts w:ascii="Big Caslon" w:hAnsi="Big Caslon" w:cs="Big Caslon"/>
              </w:rPr>
              <w:t>11. Fantasy</w:t>
            </w:r>
          </w:p>
        </w:tc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:rsidTr="007C0F4D">
        <w:trPr>
          <w:trHeight w:val="888"/>
        </w:trPr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  <w:r w:rsidRPr="007C0F4D">
              <w:rPr>
                <w:rFonts w:ascii="Big Caslon" w:hAnsi="Big Caslon" w:cs="Big Caslon"/>
              </w:rPr>
              <w:t>12. Adventure</w:t>
            </w:r>
          </w:p>
        </w:tc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  <w:tr w:rsidR="007C0F4D" w:rsidRPr="007C0F4D" w:rsidTr="007C0F4D">
        <w:trPr>
          <w:trHeight w:val="888"/>
        </w:trPr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  <w:r w:rsidRPr="007C0F4D">
              <w:rPr>
                <w:rFonts w:ascii="Big Caslon" w:hAnsi="Big Caslon" w:cs="Big Caslon"/>
              </w:rPr>
              <w:t>13. Romance</w:t>
            </w:r>
          </w:p>
        </w:tc>
        <w:tc>
          <w:tcPr>
            <w:tcW w:w="5547" w:type="dxa"/>
          </w:tcPr>
          <w:p w:rsidR="007C0F4D" w:rsidRPr="007C0F4D" w:rsidRDefault="007C0F4D">
            <w:pPr>
              <w:rPr>
                <w:rFonts w:ascii="Big Caslon" w:hAnsi="Big Caslon" w:cs="Big Caslon"/>
              </w:rPr>
            </w:pPr>
          </w:p>
        </w:tc>
      </w:tr>
    </w:tbl>
    <w:p w:rsidR="007C0F4D" w:rsidRPr="007C0F4D" w:rsidRDefault="007C0F4D">
      <w:pPr>
        <w:rPr>
          <w:rFonts w:ascii="Big Caslon" w:hAnsi="Big Caslon" w:cs="Big Caslon"/>
        </w:rPr>
      </w:pPr>
    </w:p>
    <w:sectPr w:rsidR="007C0F4D" w:rsidRPr="007C0F4D" w:rsidSect="007C0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4D"/>
    <w:rsid w:val="007C0F4D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2015-11-23T18:27:00Z</dcterms:created>
  <dcterms:modified xsi:type="dcterms:W3CDTF">2015-11-23T18:39:00Z</dcterms:modified>
</cp:coreProperties>
</file>